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6F67" w14:textId="66855174" w:rsidR="00DE02CA" w:rsidRPr="00AA5A04" w:rsidRDefault="00DE02CA" w:rsidP="00DE02CA">
      <w:pPr>
        <w:tabs>
          <w:tab w:val="left" w:pos="2880"/>
          <w:tab w:val="center" w:pos="4153"/>
          <w:tab w:val="right" w:pos="8306"/>
        </w:tabs>
        <w:outlineLvl w:val="0"/>
        <w:rPr>
          <w:rFonts w:ascii="Arial" w:eastAsia="Arial Unicode MS" w:hAnsi="Arial" w:cs="Arial"/>
          <w:b/>
          <w:bCs/>
          <w:sz w:val="24"/>
          <w:szCs w:val="24"/>
          <w:u w:color="000000"/>
          <w:lang w:val="en-US"/>
        </w:rPr>
      </w:pPr>
      <w:r w:rsidRPr="00AA5A0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val="en-US"/>
        </w:rPr>
        <w:t>Job Title</w:t>
      </w:r>
      <w:r w:rsidRPr="00AA5A04">
        <w:rPr>
          <w:rFonts w:ascii="Arial" w:eastAsia="Arial Unicode MS" w:hAnsi="Arial" w:cs="Arial"/>
          <w:color w:val="000000"/>
          <w:sz w:val="24"/>
          <w:szCs w:val="24"/>
          <w:u w:color="000000"/>
          <w:lang w:val="en-US"/>
        </w:rPr>
        <w:tab/>
      </w:r>
      <w:r w:rsidRPr="00AA5A04">
        <w:rPr>
          <w:rFonts w:ascii="Arial" w:eastAsia="Arial Unicode MS" w:hAnsi="Arial" w:cs="Arial"/>
          <w:b/>
          <w:bCs/>
          <w:sz w:val="24"/>
          <w:szCs w:val="24"/>
          <w:u w:color="000000"/>
          <w:lang w:val="en-US"/>
        </w:rPr>
        <w:t xml:space="preserve">Head of </w:t>
      </w:r>
      <w:r w:rsidR="003D3DD0" w:rsidRPr="00AA5A04">
        <w:rPr>
          <w:rFonts w:ascii="Arial" w:eastAsia="Arial Unicode MS" w:hAnsi="Arial" w:cs="Arial"/>
          <w:b/>
          <w:bCs/>
          <w:sz w:val="24"/>
          <w:szCs w:val="24"/>
          <w:u w:color="000000"/>
          <w:lang w:val="en-US"/>
        </w:rPr>
        <w:t>Fundraising</w:t>
      </w:r>
      <w:r w:rsidR="00DD3B32" w:rsidRPr="00AA5A04">
        <w:rPr>
          <w:rFonts w:ascii="Arial" w:eastAsia="Arial Unicode MS" w:hAnsi="Arial" w:cs="Arial"/>
          <w:b/>
          <w:bCs/>
          <w:sz w:val="24"/>
          <w:szCs w:val="24"/>
          <w:u w:color="000000"/>
          <w:lang w:val="en-US"/>
        </w:rPr>
        <w:t>, Ocean Conservation Trust</w:t>
      </w:r>
    </w:p>
    <w:p w14:paraId="45511814" w14:textId="4CF27340" w:rsidR="00DE02CA" w:rsidRPr="00AA5A04" w:rsidRDefault="00DE02CA" w:rsidP="00DE02CA">
      <w:pPr>
        <w:tabs>
          <w:tab w:val="left" w:pos="2880"/>
        </w:tabs>
        <w:outlineLvl w:val="0"/>
        <w:rPr>
          <w:rFonts w:ascii="Arial" w:eastAsia="Arial Unicode MS" w:hAnsi="Arial" w:cs="Arial"/>
          <w:b/>
          <w:bCs/>
          <w:sz w:val="24"/>
          <w:szCs w:val="24"/>
          <w:u w:color="000000"/>
          <w:lang w:eastAsia="en-GB"/>
        </w:rPr>
      </w:pPr>
      <w:r w:rsidRPr="00AA5A04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en-US"/>
        </w:rPr>
        <w:t>Department</w:t>
      </w:r>
      <w:r w:rsidRPr="00AA5A04">
        <w:rPr>
          <w:rFonts w:ascii="Arial" w:eastAsia="Arial Unicode MS" w:hAnsi="Arial" w:cs="Arial"/>
          <w:b/>
          <w:bCs/>
          <w:sz w:val="24"/>
          <w:szCs w:val="24"/>
          <w:u w:color="000000"/>
          <w:lang w:eastAsia="en-GB"/>
        </w:rPr>
        <w:tab/>
      </w:r>
      <w:r w:rsidR="003D3DD0" w:rsidRPr="00AA5A04">
        <w:rPr>
          <w:rFonts w:ascii="Arial" w:eastAsia="Arial Unicode MS" w:hAnsi="Arial" w:cs="Arial"/>
          <w:b/>
          <w:bCs/>
          <w:sz w:val="24"/>
          <w:szCs w:val="24"/>
          <w:u w:color="000000"/>
          <w:lang w:eastAsia="en-GB"/>
        </w:rPr>
        <w:t>Fundraising</w:t>
      </w:r>
    </w:p>
    <w:p w14:paraId="7DA607E4" w14:textId="39DF767E" w:rsidR="00DE02CA" w:rsidRPr="00AA5A04" w:rsidRDefault="00DE02CA" w:rsidP="00DE02CA">
      <w:pPr>
        <w:tabs>
          <w:tab w:val="left" w:pos="2880"/>
        </w:tabs>
        <w:outlineLvl w:val="0"/>
        <w:rPr>
          <w:rFonts w:ascii="Arial" w:eastAsia="Arial Unicode MS" w:hAnsi="Arial" w:cs="Arial"/>
          <w:b/>
          <w:bCs/>
          <w:sz w:val="24"/>
          <w:szCs w:val="24"/>
          <w:u w:color="000000"/>
          <w:lang w:eastAsia="en-GB"/>
        </w:rPr>
      </w:pPr>
      <w:r w:rsidRPr="00AA5A04">
        <w:rPr>
          <w:rFonts w:ascii="Arial" w:eastAsia="Arial Unicode MS" w:hAnsi="Arial" w:cs="Arial"/>
          <w:b/>
          <w:bCs/>
          <w:color w:val="000000"/>
          <w:sz w:val="24"/>
          <w:szCs w:val="24"/>
          <w:u w:color="000000"/>
          <w:lang w:val="en-US"/>
        </w:rPr>
        <w:t>Reports to</w:t>
      </w:r>
      <w:r w:rsidRPr="00AA5A04">
        <w:rPr>
          <w:rFonts w:ascii="Arial" w:eastAsia="Arial Unicode MS" w:hAnsi="Arial" w:cs="Arial"/>
          <w:b/>
          <w:bCs/>
          <w:sz w:val="24"/>
          <w:szCs w:val="24"/>
          <w:u w:color="000000"/>
          <w:lang w:eastAsia="en-GB"/>
        </w:rPr>
        <w:tab/>
        <w:t>CEO</w:t>
      </w:r>
    </w:p>
    <w:p w14:paraId="67AC5687" w14:textId="63E0EDBF" w:rsidR="00DE02CA" w:rsidRPr="0089798E" w:rsidRDefault="00B77B67" w:rsidP="0089798E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 w:rsidRPr="006C6086">
        <w:rPr>
          <w:rFonts w:ascii="Arial" w:hAnsi="Arial" w:cs="Arial"/>
        </w:rPr>
        <w:tab/>
      </w:r>
    </w:p>
    <w:p w14:paraId="1E576384" w14:textId="40FC98AB" w:rsidR="005F2DF4" w:rsidRPr="00B336A7" w:rsidRDefault="005F2DF4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6A7">
        <w:rPr>
          <w:rFonts w:ascii="Arial" w:hAnsi="Arial" w:cs="Arial"/>
          <w:sz w:val="24"/>
          <w:szCs w:val="24"/>
        </w:rPr>
        <w:t xml:space="preserve">The </w:t>
      </w:r>
      <w:bookmarkStart w:id="0" w:name="_Hlk76462493"/>
      <w:r w:rsidRPr="00B336A7">
        <w:rPr>
          <w:rFonts w:ascii="Arial" w:hAnsi="Arial" w:cs="Arial"/>
          <w:sz w:val="24"/>
          <w:szCs w:val="24"/>
        </w:rPr>
        <w:t xml:space="preserve">Head of </w:t>
      </w:r>
      <w:bookmarkEnd w:id="0"/>
      <w:r w:rsidR="003D3DD0" w:rsidRPr="00B336A7">
        <w:rPr>
          <w:rFonts w:ascii="Arial" w:hAnsi="Arial" w:cs="Arial"/>
          <w:sz w:val="24"/>
          <w:szCs w:val="24"/>
        </w:rPr>
        <w:t>Fundraising</w:t>
      </w:r>
      <w:r w:rsidR="00E876D8" w:rsidRPr="00B336A7">
        <w:rPr>
          <w:rFonts w:ascii="Arial" w:hAnsi="Arial" w:cs="Arial"/>
          <w:sz w:val="24"/>
          <w:szCs w:val="24"/>
        </w:rPr>
        <w:t xml:space="preserve"> </w:t>
      </w:r>
      <w:r w:rsidRPr="00B336A7">
        <w:rPr>
          <w:rFonts w:ascii="Arial" w:hAnsi="Arial" w:cs="Arial"/>
          <w:sz w:val="24"/>
          <w:szCs w:val="24"/>
        </w:rPr>
        <w:t>is a new role for the</w:t>
      </w:r>
      <w:r w:rsidR="00DD3B32">
        <w:rPr>
          <w:rFonts w:ascii="Arial" w:hAnsi="Arial" w:cs="Arial"/>
          <w:sz w:val="24"/>
          <w:szCs w:val="24"/>
        </w:rPr>
        <w:t xml:space="preserve"> Ocean Conservation Trust (OCT)</w:t>
      </w:r>
      <w:r w:rsidRPr="00B336A7">
        <w:rPr>
          <w:rFonts w:ascii="Arial" w:hAnsi="Arial" w:cs="Arial"/>
          <w:sz w:val="24"/>
          <w:szCs w:val="24"/>
        </w:rPr>
        <w:t>, created</w:t>
      </w:r>
      <w:r w:rsidR="00E81210" w:rsidRPr="00B336A7">
        <w:rPr>
          <w:rFonts w:ascii="Arial" w:hAnsi="Arial" w:cs="Arial"/>
          <w:sz w:val="24"/>
          <w:szCs w:val="24"/>
        </w:rPr>
        <w:t xml:space="preserve"> to</w:t>
      </w:r>
      <w:r w:rsidR="00E876D8" w:rsidRPr="00B336A7">
        <w:rPr>
          <w:rFonts w:ascii="Arial" w:hAnsi="Arial" w:cs="Arial"/>
          <w:sz w:val="24"/>
          <w:szCs w:val="24"/>
        </w:rPr>
        <w:t xml:space="preserve"> develop and maximise both the commercial opportunity and </w:t>
      </w:r>
      <w:r w:rsidR="003D3DD0" w:rsidRPr="00B336A7">
        <w:rPr>
          <w:rFonts w:ascii="Arial" w:hAnsi="Arial" w:cs="Arial"/>
          <w:sz w:val="24"/>
          <w:szCs w:val="24"/>
        </w:rPr>
        <w:t xml:space="preserve">hence </w:t>
      </w:r>
      <w:r w:rsidR="00000FD4" w:rsidRPr="00B336A7">
        <w:rPr>
          <w:rFonts w:ascii="Arial" w:hAnsi="Arial" w:cs="Arial"/>
          <w:sz w:val="24"/>
          <w:szCs w:val="24"/>
        </w:rPr>
        <w:t xml:space="preserve">the </w:t>
      </w:r>
      <w:r w:rsidR="00E876D8" w:rsidRPr="00B336A7">
        <w:rPr>
          <w:rFonts w:ascii="Arial" w:hAnsi="Arial" w:cs="Arial"/>
          <w:sz w:val="24"/>
          <w:szCs w:val="24"/>
        </w:rPr>
        <w:t>conservation impact of the O</w:t>
      </w:r>
      <w:r w:rsidR="00000FD4" w:rsidRPr="00B336A7">
        <w:rPr>
          <w:rFonts w:ascii="Arial" w:hAnsi="Arial" w:cs="Arial"/>
          <w:sz w:val="24"/>
          <w:szCs w:val="24"/>
        </w:rPr>
        <w:t>C</w:t>
      </w:r>
      <w:r w:rsidR="00E876D8" w:rsidRPr="00B336A7">
        <w:rPr>
          <w:rFonts w:ascii="Arial" w:hAnsi="Arial" w:cs="Arial"/>
          <w:sz w:val="24"/>
          <w:szCs w:val="24"/>
        </w:rPr>
        <w:t xml:space="preserve">T’s three core programmes: OCT </w:t>
      </w:r>
      <w:r w:rsidR="00982C16" w:rsidRPr="00B336A7">
        <w:rPr>
          <w:rFonts w:ascii="Arial" w:hAnsi="Arial" w:cs="Arial"/>
          <w:sz w:val="24"/>
          <w:szCs w:val="24"/>
        </w:rPr>
        <w:t xml:space="preserve">Habitats, </w:t>
      </w:r>
      <w:r w:rsidR="00000FD4" w:rsidRPr="00B336A7">
        <w:rPr>
          <w:rFonts w:ascii="Arial" w:hAnsi="Arial" w:cs="Arial"/>
          <w:sz w:val="24"/>
          <w:szCs w:val="24"/>
        </w:rPr>
        <w:t xml:space="preserve">OCT Advocacy and OCT </w:t>
      </w:r>
      <w:r w:rsidR="00982C16" w:rsidRPr="00B336A7">
        <w:rPr>
          <w:rFonts w:ascii="Arial" w:hAnsi="Arial" w:cs="Arial"/>
          <w:sz w:val="24"/>
          <w:szCs w:val="24"/>
        </w:rPr>
        <w:t xml:space="preserve">Experiences, which includes both the NMA (National Marine Aquarium) and the NMP (National Marine Park). </w:t>
      </w:r>
      <w:r w:rsidRPr="00B336A7">
        <w:rPr>
          <w:rFonts w:ascii="Arial" w:hAnsi="Arial" w:cs="Arial"/>
          <w:sz w:val="24"/>
          <w:szCs w:val="24"/>
        </w:rPr>
        <w:t xml:space="preserve">The </w:t>
      </w:r>
      <w:r w:rsidR="00710411" w:rsidRPr="00B336A7">
        <w:rPr>
          <w:rFonts w:ascii="Arial" w:hAnsi="Arial" w:cs="Arial"/>
          <w:sz w:val="24"/>
          <w:szCs w:val="24"/>
        </w:rPr>
        <w:t>role</w:t>
      </w:r>
      <w:r w:rsidRPr="00B336A7">
        <w:rPr>
          <w:rFonts w:ascii="Arial" w:hAnsi="Arial" w:cs="Arial"/>
          <w:sz w:val="24"/>
          <w:szCs w:val="24"/>
        </w:rPr>
        <w:t xml:space="preserve"> will report directly to the Chief Executive and will be a key member of the senior </w:t>
      </w:r>
      <w:r w:rsidR="00B336A7">
        <w:rPr>
          <w:rFonts w:ascii="Arial" w:hAnsi="Arial" w:cs="Arial"/>
          <w:sz w:val="24"/>
          <w:szCs w:val="24"/>
        </w:rPr>
        <w:t>management</w:t>
      </w:r>
      <w:r w:rsidRPr="00B336A7">
        <w:rPr>
          <w:rFonts w:ascii="Arial" w:hAnsi="Arial" w:cs="Arial"/>
          <w:sz w:val="24"/>
          <w:szCs w:val="24"/>
        </w:rPr>
        <w:t xml:space="preserve"> team.</w:t>
      </w:r>
    </w:p>
    <w:p w14:paraId="1655C892" w14:textId="73FC4428" w:rsidR="00C97094" w:rsidRPr="00B336A7" w:rsidRDefault="00C97094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30A21A" w14:textId="23B8F2FE" w:rsidR="00C97094" w:rsidRPr="00B336A7" w:rsidRDefault="00C97094" w:rsidP="00C97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6A7">
        <w:rPr>
          <w:rFonts w:ascii="Arial" w:hAnsi="Arial" w:cs="Arial"/>
          <w:sz w:val="24"/>
          <w:szCs w:val="24"/>
        </w:rPr>
        <w:t>This is both a strategic and hands-on role, leading the development and implementation of the fundraising strategy, delivering the required additional revenue to drive the 3 core programmes</w:t>
      </w:r>
      <w:r w:rsidR="00DD3B32">
        <w:rPr>
          <w:rFonts w:ascii="Arial" w:hAnsi="Arial" w:cs="Arial"/>
          <w:sz w:val="24"/>
          <w:szCs w:val="24"/>
        </w:rPr>
        <w:t>, whilst</w:t>
      </w:r>
      <w:r w:rsidRPr="00B336A7">
        <w:rPr>
          <w:rFonts w:ascii="Arial" w:hAnsi="Arial" w:cs="Arial"/>
          <w:sz w:val="24"/>
          <w:szCs w:val="24"/>
        </w:rPr>
        <w:t xml:space="preserve"> building a fundraising team to secure the OCT’s future development</w:t>
      </w:r>
      <w:r w:rsidR="00B336A7">
        <w:rPr>
          <w:rFonts w:ascii="Arial" w:hAnsi="Arial" w:cs="Arial"/>
          <w:sz w:val="24"/>
          <w:szCs w:val="24"/>
        </w:rPr>
        <w:t>.</w:t>
      </w:r>
    </w:p>
    <w:p w14:paraId="62B6A76A" w14:textId="4A5014BC" w:rsidR="003D3DD0" w:rsidRPr="00B336A7" w:rsidRDefault="003D3DD0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F36ED1" w14:textId="09C81C77" w:rsidR="003D3DD0" w:rsidRPr="00B336A7" w:rsidRDefault="003D3DD0" w:rsidP="003D3DD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B657B">
        <w:rPr>
          <w:rFonts w:ascii="Arial" w:hAnsi="Arial" w:cs="Arial"/>
          <w:sz w:val="24"/>
          <w:szCs w:val="24"/>
        </w:rPr>
        <w:t>The OCT has</w:t>
      </w:r>
      <w:r w:rsidRPr="007B657B">
        <w:rPr>
          <w:rFonts w:ascii="Arial" w:eastAsia="Calibri" w:hAnsi="Arial" w:cs="Arial"/>
          <w:sz w:val="24"/>
          <w:szCs w:val="24"/>
        </w:rPr>
        <w:t xml:space="preserve"> ambitious fundraising requirements.</w:t>
      </w:r>
      <w:r w:rsidR="007B657B" w:rsidRPr="007B657B">
        <w:rPr>
          <w:rFonts w:ascii="Arial" w:hAnsi="Arial" w:cs="Arial"/>
          <w:sz w:val="24"/>
          <w:szCs w:val="24"/>
        </w:rPr>
        <w:t xml:space="preserve"> In addition to the funds raised through the NMA, the OCT needs a more diverse income stream to drive its core programmes, through the development of appropriate corporate, philanthropic and donation initiatives</w:t>
      </w:r>
      <w:r w:rsidR="007B657B">
        <w:rPr>
          <w:rFonts w:cs="Calibri"/>
          <w:sz w:val="24"/>
          <w:szCs w:val="24"/>
        </w:rPr>
        <w:t>.</w:t>
      </w:r>
      <w:r w:rsidRPr="003D3DD0">
        <w:rPr>
          <w:rFonts w:ascii="Arial" w:eastAsia="Calibri" w:hAnsi="Arial" w:cs="Arial"/>
          <w:sz w:val="24"/>
          <w:szCs w:val="24"/>
        </w:rPr>
        <w:t xml:space="preserve"> </w:t>
      </w:r>
    </w:p>
    <w:p w14:paraId="40924219" w14:textId="77777777" w:rsidR="003D3DD0" w:rsidRPr="003D3DD0" w:rsidRDefault="003D3DD0" w:rsidP="003D3D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3C959" w14:textId="094ECC2C" w:rsidR="003D3DD0" w:rsidRPr="00B336A7" w:rsidRDefault="003D3DD0" w:rsidP="00DD3B32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D3DD0">
        <w:rPr>
          <w:rFonts w:ascii="Arial" w:eastAsia="Calibri" w:hAnsi="Arial" w:cs="Arial"/>
          <w:sz w:val="24"/>
          <w:szCs w:val="24"/>
        </w:rPr>
        <w:t xml:space="preserve">The </w:t>
      </w:r>
      <w:r w:rsidRPr="00B336A7">
        <w:rPr>
          <w:rFonts w:ascii="Arial" w:eastAsia="Calibri" w:hAnsi="Arial" w:cs="Arial"/>
          <w:sz w:val="24"/>
          <w:szCs w:val="24"/>
        </w:rPr>
        <w:t>post holder</w:t>
      </w:r>
      <w:r w:rsidRPr="003D3DD0">
        <w:rPr>
          <w:rFonts w:ascii="Arial" w:eastAsia="Calibri" w:hAnsi="Arial" w:cs="Arial"/>
          <w:sz w:val="24"/>
          <w:szCs w:val="24"/>
        </w:rPr>
        <w:t xml:space="preserve"> will need to understand the core programmes and develop appropriate schemes and campaigns to build a wide support network to secure a lasting pipeline of donations. </w:t>
      </w:r>
      <w:r w:rsidRPr="003D3DD0">
        <w:rPr>
          <w:rFonts w:ascii="Arial" w:eastAsia="Times New Roman" w:hAnsi="Arial" w:cs="Arial"/>
          <w:sz w:val="24"/>
          <w:szCs w:val="24"/>
        </w:rPr>
        <w:t>The</w:t>
      </w:r>
      <w:r w:rsidR="00DD3B32">
        <w:rPr>
          <w:rFonts w:ascii="Arial" w:eastAsia="Times New Roman" w:hAnsi="Arial" w:cs="Arial"/>
          <w:sz w:val="24"/>
          <w:szCs w:val="24"/>
        </w:rPr>
        <w:t xml:space="preserve">y will need to </w:t>
      </w:r>
      <w:r w:rsidRPr="003D3DD0">
        <w:rPr>
          <w:rFonts w:ascii="Arial" w:eastAsia="Times New Roman" w:hAnsi="Arial" w:cs="Arial"/>
          <w:sz w:val="24"/>
          <w:szCs w:val="24"/>
        </w:rPr>
        <w:t>work and liaise with a range of other staff to ensure integration with activities such as communication, research, membership, publications and data and information services among others.</w:t>
      </w:r>
      <w:r w:rsidRPr="003D3DD0">
        <w:rPr>
          <w:rFonts w:ascii="Arial" w:eastAsia="Calibri" w:hAnsi="Arial" w:cs="Arial"/>
          <w:sz w:val="24"/>
          <w:szCs w:val="24"/>
        </w:rPr>
        <w:t xml:space="preserve"> In addition, they will be key to maximising use of the new customer relationship management (CRM) system.</w:t>
      </w:r>
    </w:p>
    <w:p w14:paraId="4618F29C" w14:textId="39BA0511" w:rsidR="00C97094" w:rsidRPr="00B336A7" w:rsidRDefault="00C97094" w:rsidP="00C970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36A7">
        <w:rPr>
          <w:rFonts w:ascii="Arial" w:hAnsi="Arial" w:cs="Arial"/>
          <w:sz w:val="24"/>
          <w:szCs w:val="24"/>
        </w:rPr>
        <w:t xml:space="preserve">Overall, this role will be pivotal in developing the Ocean Conservation Trust (OCT) as the leading Ocean conservation charity in the UK, </w:t>
      </w:r>
      <w:r w:rsidR="00B336A7">
        <w:rPr>
          <w:rFonts w:ascii="Arial" w:hAnsi="Arial" w:cs="Arial"/>
          <w:sz w:val="24"/>
          <w:szCs w:val="24"/>
        </w:rPr>
        <w:t>generating</w:t>
      </w:r>
      <w:r w:rsidR="004B0312">
        <w:rPr>
          <w:rFonts w:ascii="Arial" w:hAnsi="Arial" w:cs="Arial"/>
          <w:sz w:val="24"/>
          <w:szCs w:val="24"/>
        </w:rPr>
        <w:t xml:space="preserve"> significant new</w:t>
      </w:r>
      <w:r w:rsidR="00B336A7">
        <w:rPr>
          <w:rFonts w:ascii="Arial" w:hAnsi="Arial" w:cs="Arial"/>
          <w:sz w:val="24"/>
          <w:szCs w:val="24"/>
        </w:rPr>
        <w:t xml:space="preserve"> revenue</w:t>
      </w:r>
      <w:r w:rsidR="004B0312">
        <w:rPr>
          <w:rFonts w:ascii="Arial" w:hAnsi="Arial" w:cs="Arial"/>
          <w:sz w:val="24"/>
          <w:szCs w:val="24"/>
        </w:rPr>
        <w:t xml:space="preserve"> streams</w:t>
      </w:r>
      <w:r w:rsidR="00B336A7">
        <w:rPr>
          <w:rFonts w:ascii="Arial" w:hAnsi="Arial" w:cs="Arial"/>
          <w:sz w:val="24"/>
          <w:szCs w:val="24"/>
        </w:rPr>
        <w:t xml:space="preserve"> to drive the Charity’s</w:t>
      </w:r>
      <w:r w:rsidR="00DD3B32">
        <w:rPr>
          <w:rFonts w:ascii="Arial" w:hAnsi="Arial" w:cs="Arial"/>
          <w:sz w:val="24"/>
          <w:szCs w:val="24"/>
        </w:rPr>
        <w:t xml:space="preserve"> ambition.</w:t>
      </w:r>
    </w:p>
    <w:p w14:paraId="30B426C7" w14:textId="35556166" w:rsidR="00C97094" w:rsidRPr="00B336A7" w:rsidRDefault="00C97094" w:rsidP="003D3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336A7">
        <w:rPr>
          <w:rFonts w:ascii="Arial" w:eastAsia="Calibri" w:hAnsi="Arial" w:cs="Arial"/>
          <w:b/>
          <w:bCs/>
          <w:sz w:val="24"/>
          <w:szCs w:val="24"/>
        </w:rPr>
        <w:t>Primary Objectives</w:t>
      </w:r>
    </w:p>
    <w:p w14:paraId="61E01278" w14:textId="5EAD5048" w:rsidR="00C97094" w:rsidRPr="00B336A7" w:rsidRDefault="00170C92" w:rsidP="003D3D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B336A7">
        <w:rPr>
          <w:rFonts w:ascii="Arial" w:eastAsia="Calibri" w:hAnsi="Arial" w:cs="Arial"/>
          <w:b/>
          <w:bCs/>
          <w:sz w:val="24"/>
          <w:szCs w:val="24"/>
        </w:rPr>
        <w:t>Strategy,</w:t>
      </w:r>
      <w:r w:rsidR="00B336A7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B336A7">
        <w:rPr>
          <w:rFonts w:ascii="Arial" w:eastAsia="Calibri" w:hAnsi="Arial" w:cs="Arial"/>
          <w:b/>
          <w:bCs/>
          <w:sz w:val="24"/>
          <w:szCs w:val="24"/>
        </w:rPr>
        <w:t>Development and Implementation</w:t>
      </w:r>
    </w:p>
    <w:p w14:paraId="711FE843" w14:textId="3CFBD406" w:rsidR="00170C92" w:rsidRPr="00B336A7" w:rsidRDefault="00170C92" w:rsidP="00170C92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szCs w:val="24"/>
        </w:rPr>
      </w:pPr>
      <w:r w:rsidRPr="00B336A7">
        <w:rPr>
          <w:rFonts w:ascii="Arial" w:eastAsia="Calibri" w:hAnsi="Arial" w:cs="Arial"/>
          <w:szCs w:val="24"/>
        </w:rPr>
        <w:t>Develop and implement a fundraising strategy</w:t>
      </w:r>
      <w:r w:rsidR="00AA5A04">
        <w:rPr>
          <w:rFonts w:ascii="Arial" w:eastAsia="Calibri" w:hAnsi="Arial" w:cs="Arial"/>
          <w:szCs w:val="24"/>
        </w:rPr>
        <w:t>.</w:t>
      </w:r>
      <w:r w:rsidRPr="00B336A7">
        <w:rPr>
          <w:rFonts w:ascii="Arial" w:eastAsia="Calibri" w:hAnsi="Arial" w:cs="Arial"/>
          <w:szCs w:val="24"/>
        </w:rPr>
        <w:t xml:space="preserve"> </w:t>
      </w:r>
    </w:p>
    <w:p w14:paraId="451BB663" w14:textId="2401B4E3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ind w:left="714" w:hanging="357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szCs w:val="24"/>
        </w:rPr>
        <w:t>Develop and prioritise specific fundraising campaigns for different giving categories</w:t>
      </w:r>
      <w:r w:rsidR="00AA5A04">
        <w:rPr>
          <w:rFonts w:ascii="Arial" w:hAnsi="Arial" w:cs="Arial"/>
          <w:szCs w:val="24"/>
        </w:rPr>
        <w:t>.</w:t>
      </w:r>
    </w:p>
    <w:p w14:paraId="11DD5274" w14:textId="70851F9C" w:rsidR="00170C92" w:rsidRPr="00B336A7" w:rsidRDefault="00170C92" w:rsidP="00170C92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szCs w:val="24"/>
        </w:rPr>
      </w:pPr>
      <w:r w:rsidRPr="00B336A7">
        <w:rPr>
          <w:rFonts w:ascii="Arial" w:eastAsia="Calibri" w:hAnsi="Arial" w:cs="Arial"/>
          <w:szCs w:val="24"/>
        </w:rPr>
        <w:t>Deliver new sources of income to meet the deliver the 3 core programmes</w:t>
      </w:r>
      <w:r w:rsidR="00AA5A04">
        <w:rPr>
          <w:rFonts w:ascii="Arial" w:eastAsia="Calibri" w:hAnsi="Arial" w:cs="Arial"/>
          <w:szCs w:val="24"/>
        </w:rPr>
        <w:t>.</w:t>
      </w:r>
    </w:p>
    <w:p w14:paraId="2D770E87" w14:textId="3E1A97E3" w:rsidR="00170C92" w:rsidRPr="00B336A7" w:rsidRDefault="00170C92" w:rsidP="00170C92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jc w:val="both"/>
        <w:rPr>
          <w:rFonts w:ascii="Arial" w:eastAsia="Calibri" w:hAnsi="Arial" w:cs="Arial"/>
          <w:szCs w:val="24"/>
        </w:rPr>
      </w:pPr>
      <w:r w:rsidRPr="00B336A7">
        <w:rPr>
          <w:rFonts w:ascii="Arial" w:eastAsia="Calibri" w:hAnsi="Arial" w:cs="Arial"/>
          <w:szCs w:val="24"/>
        </w:rPr>
        <w:t>Build a fundraising team over the 5 Year plan period</w:t>
      </w:r>
      <w:r w:rsidR="00AA5A04">
        <w:rPr>
          <w:rFonts w:ascii="Arial" w:eastAsia="Calibri" w:hAnsi="Arial" w:cs="Arial"/>
          <w:szCs w:val="24"/>
        </w:rPr>
        <w:t>.</w:t>
      </w:r>
    </w:p>
    <w:p w14:paraId="5330CBA1" w14:textId="528C82B0" w:rsidR="00170C92" w:rsidRPr="00B336A7" w:rsidRDefault="00170C92" w:rsidP="00170C92">
      <w:pPr>
        <w:spacing w:before="120"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336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Establish and Maintain Relationships</w:t>
      </w:r>
    </w:p>
    <w:p w14:paraId="455F4812" w14:textId="1D41AED1" w:rsidR="00B336A7" w:rsidRPr="00B336A7" w:rsidRDefault="00B336A7" w:rsidP="00B336A7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B336A7">
        <w:rPr>
          <w:rFonts w:ascii="Arial" w:hAnsi="Arial" w:cs="Arial"/>
          <w:szCs w:val="24"/>
        </w:rPr>
        <w:t>Build sustainable long term corporate partnerships through well-structured programmes and excellent CRM</w:t>
      </w:r>
      <w:r w:rsidR="00AA5A04">
        <w:rPr>
          <w:rFonts w:ascii="Arial" w:hAnsi="Arial" w:cs="Arial"/>
          <w:szCs w:val="24"/>
        </w:rPr>
        <w:t>.</w:t>
      </w:r>
    </w:p>
    <w:p w14:paraId="735CC16A" w14:textId="7BDC491C" w:rsidR="00B336A7" w:rsidRPr="00B336A7" w:rsidRDefault="00B336A7" w:rsidP="00B336A7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  <w:szCs w:val="24"/>
        </w:rPr>
      </w:pPr>
      <w:r w:rsidRPr="00B336A7">
        <w:rPr>
          <w:rFonts w:ascii="Arial" w:hAnsi="Arial" w:cs="Arial"/>
          <w:szCs w:val="24"/>
        </w:rPr>
        <w:t>Build strong working relationships with funding bodies such as trusts, grant providers and philanthropists</w:t>
      </w:r>
      <w:r w:rsidR="00AA5A04">
        <w:rPr>
          <w:rFonts w:ascii="Arial" w:hAnsi="Arial" w:cs="Arial"/>
          <w:szCs w:val="24"/>
        </w:rPr>
        <w:t>.</w:t>
      </w:r>
    </w:p>
    <w:p w14:paraId="737E7A5E" w14:textId="77777777" w:rsidR="00B336A7" w:rsidRPr="00B336A7" w:rsidRDefault="00B336A7" w:rsidP="00170C92">
      <w:pPr>
        <w:spacing w:before="120"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1200CD43" w14:textId="4CEDB86C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szCs w:val="24"/>
        </w:rPr>
        <w:t xml:space="preserve">Develop tools and materials for marketing and </w:t>
      </w:r>
      <w:r w:rsidR="008D43F5">
        <w:rPr>
          <w:rFonts w:ascii="Arial" w:hAnsi="Arial" w:cs="Arial"/>
          <w:szCs w:val="24"/>
        </w:rPr>
        <w:t>hosting</w:t>
      </w:r>
      <w:r w:rsidRPr="00B336A7">
        <w:rPr>
          <w:rFonts w:ascii="Arial" w:hAnsi="Arial" w:cs="Arial"/>
          <w:szCs w:val="24"/>
        </w:rPr>
        <w:t xml:space="preserve"> events</w:t>
      </w:r>
      <w:r w:rsidR="008D43F5">
        <w:rPr>
          <w:rFonts w:ascii="Arial" w:hAnsi="Arial" w:cs="Arial"/>
          <w:szCs w:val="24"/>
        </w:rPr>
        <w:t>,</w:t>
      </w:r>
      <w:r w:rsidRPr="00B336A7">
        <w:rPr>
          <w:rFonts w:ascii="Arial" w:hAnsi="Arial" w:cs="Arial"/>
          <w:szCs w:val="24"/>
        </w:rPr>
        <w:t xml:space="preserve"> working alongside the OCT’s Marketing and Communication</w:t>
      </w:r>
      <w:r w:rsidR="00B336A7" w:rsidRPr="00B336A7">
        <w:rPr>
          <w:rFonts w:ascii="Arial" w:hAnsi="Arial" w:cs="Arial"/>
          <w:szCs w:val="24"/>
        </w:rPr>
        <w:t>s</w:t>
      </w:r>
      <w:r w:rsidRPr="00B336A7">
        <w:rPr>
          <w:rFonts w:ascii="Arial" w:hAnsi="Arial" w:cs="Arial"/>
          <w:szCs w:val="24"/>
        </w:rPr>
        <w:t xml:space="preserve"> department</w:t>
      </w:r>
      <w:r w:rsidR="00AA5A04">
        <w:rPr>
          <w:rFonts w:ascii="Arial" w:hAnsi="Arial" w:cs="Arial"/>
          <w:szCs w:val="24"/>
        </w:rPr>
        <w:t>.</w:t>
      </w:r>
    </w:p>
    <w:p w14:paraId="43CF3AC9" w14:textId="56C8EDCF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 xml:space="preserve">Build strong internal working relationships </w:t>
      </w:r>
      <w:r w:rsidRPr="00B336A7">
        <w:rPr>
          <w:rFonts w:ascii="Arial" w:hAnsi="Arial" w:cs="Arial"/>
          <w:szCs w:val="24"/>
        </w:rPr>
        <w:t xml:space="preserve">with </w:t>
      </w:r>
      <w:r w:rsidR="00B336A7" w:rsidRPr="00B336A7">
        <w:rPr>
          <w:rFonts w:ascii="Arial" w:hAnsi="Arial" w:cs="Arial"/>
          <w:szCs w:val="24"/>
        </w:rPr>
        <w:t xml:space="preserve">Core Programmes </w:t>
      </w:r>
      <w:r w:rsidRPr="00B336A7">
        <w:rPr>
          <w:rFonts w:ascii="Arial" w:hAnsi="Arial" w:cs="Arial"/>
          <w:szCs w:val="24"/>
        </w:rPr>
        <w:t>to help nurture links with potential donors</w:t>
      </w:r>
      <w:r w:rsidR="00AA5A04">
        <w:rPr>
          <w:rFonts w:ascii="Arial" w:hAnsi="Arial" w:cs="Arial"/>
          <w:szCs w:val="24"/>
        </w:rPr>
        <w:t>.</w:t>
      </w:r>
    </w:p>
    <w:p w14:paraId="000F1ABF" w14:textId="75581196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szCs w:val="24"/>
        </w:rPr>
        <w:t xml:space="preserve">Develop donor journeys that encourage long term support from </w:t>
      </w:r>
      <w:r w:rsidR="00B336A7" w:rsidRPr="00B336A7">
        <w:rPr>
          <w:rFonts w:ascii="Arial" w:hAnsi="Arial" w:cs="Arial"/>
          <w:szCs w:val="24"/>
        </w:rPr>
        <w:t xml:space="preserve">corporates and </w:t>
      </w:r>
      <w:r w:rsidRPr="00B336A7">
        <w:rPr>
          <w:rFonts w:ascii="Arial" w:hAnsi="Arial" w:cs="Arial"/>
          <w:szCs w:val="24"/>
        </w:rPr>
        <w:t>individuals within the different giving categories</w:t>
      </w:r>
      <w:r w:rsidR="00AA5A04">
        <w:rPr>
          <w:rFonts w:ascii="Arial" w:hAnsi="Arial" w:cs="Arial"/>
          <w:szCs w:val="24"/>
        </w:rPr>
        <w:t>.</w:t>
      </w:r>
    </w:p>
    <w:p w14:paraId="5E81D02D" w14:textId="77777777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Manage high quality supporter care including responsive and prompt thanking and updating donors on the impact of their support.</w:t>
      </w:r>
    </w:p>
    <w:p w14:paraId="351C306E" w14:textId="4EA79D34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szCs w:val="24"/>
        </w:rPr>
        <w:t>Monitor and track major gift prospects</w:t>
      </w:r>
      <w:r w:rsidR="00AA5A04">
        <w:rPr>
          <w:rFonts w:ascii="Arial" w:hAnsi="Arial" w:cs="Arial"/>
          <w:szCs w:val="24"/>
        </w:rPr>
        <w:t>.</w:t>
      </w:r>
    </w:p>
    <w:p w14:paraId="157ACA86" w14:textId="454149B1" w:rsidR="00170C92" w:rsidRDefault="00170C92" w:rsidP="00170C92">
      <w:pPr>
        <w:spacing w:before="120"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r w:rsidRPr="00B336A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Administration and Reporting</w:t>
      </w:r>
    </w:p>
    <w:p w14:paraId="74B4DE05" w14:textId="77777777" w:rsidR="00DD3B32" w:rsidRPr="00B336A7" w:rsidRDefault="00DD3B32" w:rsidP="00170C92">
      <w:pPr>
        <w:spacing w:before="120" w:after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779AAAB6" w14:textId="0F46BB85" w:rsidR="00B336A7" w:rsidRPr="00B336A7" w:rsidRDefault="00B336A7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Wo</w:t>
      </w:r>
      <w:r w:rsidR="00DD3B32">
        <w:rPr>
          <w:rFonts w:ascii="Arial" w:hAnsi="Arial" w:cs="Arial"/>
          <w:color w:val="000000" w:themeColor="text1"/>
          <w:szCs w:val="24"/>
          <w:lang w:eastAsia="en-GB"/>
        </w:rPr>
        <w:t>r</w:t>
      </w:r>
      <w:r w:rsidRPr="00B336A7">
        <w:rPr>
          <w:rFonts w:ascii="Arial" w:hAnsi="Arial" w:cs="Arial"/>
          <w:color w:val="000000" w:themeColor="text1"/>
          <w:szCs w:val="24"/>
          <w:lang w:eastAsia="en-GB"/>
        </w:rPr>
        <w:t>k with the Head of Finance to maximise the use of the CRM investment</w:t>
      </w:r>
      <w:r w:rsidR="00AA5A0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22B83300" w14:textId="279498D0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Ensure all marketing materials and correspondence produced are accurate and compliant with relevant GDPR protection and Gift Aid legislation</w:t>
      </w:r>
      <w:r w:rsidR="00AA5A0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0F8942F2" w14:textId="0AB71F95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Undertake all activities in line with best practice standards and processes as set out by the Fundraising Code of Practice and industry regulatory bodies</w:t>
      </w:r>
      <w:r w:rsidR="00AA5A0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1FD9FD61" w14:textId="2E435D90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Keep abreast of wider developments in individual giving and ensure charity compliance</w:t>
      </w:r>
      <w:r w:rsidR="00AA5A0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08DA4650" w14:textId="69692D42" w:rsidR="00170C92" w:rsidRPr="00B336A7" w:rsidRDefault="00170C92" w:rsidP="00170C92">
      <w:pPr>
        <w:pStyle w:val="ListParagraph"/>
        <w:numPr>
          <w:ilvl w:val="0"/>
          <w:numId w:val="18"/>
        </w:numPr>
        <w:spacing w:line="259" w:lineRule="auto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Responsible for setting and managing internal fundraising department budgets</w:t>
      </w:r>
      <w:r w:rsidR="00AA5A0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18FED2DF" w14:textId="02FA35EA" w:rsidR="004875EE" w:rsidRDefault="00170C92" w:rsidP="00B336A7">
      <w:pPr>
        <w:pStyle w:val="ListParagraph"/>
        <w:numPr>
          <w:ilvl w:val="0"/>
          <w:numId w:val="18"/>
        </w:numPr>
        <w:spacing w:line="259" w:lineRule="auto"/>
        <w:ind w:left="714" w:hanging="357"/>
        <w:contextualSpacing w:val="0"/>
        <w:textAlignment w:val="baseline"/>
        <w:rPr>
          <w:rFonts w:ascii="Arial" w:hAnsi="Arial" w:cs="Arial"/>
          <w:color w:val="000000" w:themeColor="text1"/>
          <w:szCs w:val="24"/>
          <w:lang w:eastAsia="en-GB"/>
        </w:rPr>
      </w:pPr>
      <w:r w:rsidRPr="00B336A7">
        <w:rPr>
          <w:rFonts w:ascii="Arial" w:hAnsi="Arial" w:cs="Arial"/>
          <w:color w:val="000000" w:themeColor="text1"/>
          <w:szCs w:val="24"/>
          <w:lang w:eastAsia="en-GB"/>
        </w:rPr>
        <w:t>Actively implement the principles of Equality, Diversity and Inclusion</w:t>
      </w:r>
      <w:r w:rsidR="00AA5A04">
        <w:rPr>
          <w:rFonts w:ascii="Arial" w:hAnsi="Arial" w:cs="Arial"/>
          <w:color w:val="000000" w:themeColor="text1"/>
          <w:szCs w:val="24"/>
          <w:lang w:eastAsia="en-GB"/>
        </w:rPr>
        <w:t>.</w:t>
      </w:r>
    </w:p>
    <w:p w14:paraId="30371E35" w14:textId="77777777" w:rsidR="00D45421" w:rsidRPr="00B336A7" w:rsidRDefault="00D45421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346D4" w14:textId="57699755" w:rsidR="00E32D8F" w:rsidRPr="00B336A7" w:rsidRDefault="00E32D8F" w:rsidP="00E32D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DF8341" w14:textId="57233A83" w:rsidR="00E32D8F" w:rsidRPr="00B336A7" w:rsidRDefault="00E32D8F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336A7">
        <w:rPr>
          <w:rFonts w:ascii="Arial" w:hAnsi="Arial" w:cs="Arial"/>
          <w:b/>
          <w:bCs/>
          <w:sz w:val="24"/>
          <w:szCs w:val="24"/>
        </w:rPr>
        <w:t xml:space="preserve">Leadership Duties </w:t>
      </w:r>
    </w:p>
    <w:p w14:paraId="7D88A64D" w14:textId="77777777" w:rsidR="006C6086" w:rsidRPr="00B336A7" w:rsidRDefault="006C6086" w:rsidP="00E32D8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8AEAF33" w14:textId="53F30BED" w:rsidR="003E1129" w:rsidRPr="00B336A7" w:rsidRDefault="00B336A7" w:rsidP="003E1129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Recruit, lead and </w:t>
      </w:r>
      <w:r w:rsidR="003E1129" w:rsidRPr="00B336A7">
        <w:rPr>
          <w:rFonts w:ascii="Arial" w:hAnsi="Arial" w:cs="Arial"/>
          <w:lang w:val="en-US"/>
        </w:rPr>
        <w:t xml:space="preserve">motivate the </w:t>
      </w:r>
      <w:r>
        <w:rPr>
          <w:rFonts w:ascii="Arial" w:hAnsi="Arial" w:cs="Arial"/>
          <w:lang w:val="en-US"/>
        </w:rPr>
        <w:t xml:space="preserve">Fundraising </w:t>
      </w:r>
      <w:r w:rsidR="003E1129" w:rsidRPr="00B336A7">
        <w:rPr>
          <w:rFonts w:ascii="Arial" w:hAnsi="Arial" w:cs="Arial"/>
          <w:lang w:val="en-US"/>
        </w:rPr>
        <w:t>team to deliver the</w:t>
      </w:r>
      <w:r w:rsidR="00BE168A">
        <w:rPr>
          <w:rFonts w:ascii="Arial" w:hAnsi="Arial" w:cs="Arial"/>
          <w:lang w:val="en-US"/>
        </w:rPr>
        <w:t xml:space="preserve"> </w:t>
      </w:r>
      <w:r w:rsidR="003E1129" w:rsidRPr="00B336A7">
        <w:rPr>
          <w:rFonts w:ascii="Arial" w:hAnsi="Arial" w:cs="Arial"/>
          <w:lang w:val="en-US"/>
        </w:rPr>
        <w:t>objectives, ensuring performance is managed and appropriate training is delivered</w:t>
      </w:r>
      <w:r w:rsidR="00AA5A04">
        <w:rPr>
          <w:rFonts w:ascii="Arial" w:hAnsi="Arial" w:cs="Arial"/>
          <w:lang w:val="en-US"/>
        </w:rPr>
        <w:t>.</w:t>
      </w:r>
    </w:p>
    <w:p w14:paraId="4D118412" w14:textId="2E1D6C9A" w:rsidR="00091884" w:rsidRPr="00B336A7" w:rsidRDefault="00091884" w:rsidP="0009188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B336A7">
        <w:rPr>
          <w:rFonts w:ascii="Arial" w:hAnsi="Arial" w:cs="Arial"/>
          <w:lang w:val="en-US"/>
        </w:rPr>
        <w:t xml:space="preserve">Work collaboratively as a member of the senior management team, play a full role in the workings and management of the </w:t>
      </w:r>
      <w:r w:rsidR="00B336A7">
        <w:rPr>
          <w:rFonts w:ascii="Arial" w:hAnsi="Arial" w:cs="Arial"/>
          <w:lang w:val="en-US"/>
        </w:rPr>
        <w:t>OCT</w:t>
      </w:r>
      <w:r w:rsidRPr="00B336A7">
        <w:rPr>
          <w:rFonts w:ascii="Arial" w:hAnsi="Arial" w:cs="Arial"/>
          <w:lang w:val="en-US"/>
        </w:rPr>
        <w:t xml:space="preserve"> in all aspects of its day-to-day activities and contribute positively to the strategic direction of the organization</w:t>
      </w:r>
      <w:r w:rsidR="00AA5A04">
        <w:rPr>
          <w:rFonts w:ascii="Arial" w:hAnsi="Arial" w:cs="Arial"/>
          <w:lang w:val="en-US"/>
        </w:rPr>
        <w:t>.</w:t>
      </w:r>
    </w:p>
    <w:p w14:paraId="55AA40F7" w14:textId="39DC10D5" w:rsidR="00091884" w:rsidRPr="00B336A7" w:rsidRDefault="00091884" w:rsidP="0009188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B336A7">
        <w:rPr>
          <w:rFonts w:ascii="Arial" w:hAnsi="Arial" w:cs="Arial"/>
        </w:rPr>
        <w:t>Support the CEO in collating the necessary reports for the Board and Trustees and attend relevant meetings</w:t>
      </w:r>
      <w:r w:rsidR="00AA5A04">
        <w:rPr>
          <w:rFonts w:ascii="Arial" w:hAnsi="Arial" w:cs="Arial"/>
        </w:rPr>
        <w:t>.</w:t>
      </w:r>
    </w:p>
    <w:p w14:paraId="73C0D39C" w14:textId="4A7EA0C2" w:rsidR="00091884" w:rsidRPr="00B336A7" w:rsidRDefault="00091884" w:rsidP="00091884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  <w:lang w:val="en-US"/>
        </w:rPr>
      </w:pPr>
      <w:r w:rsidRPr="00B336A7">
        <w:rPr>
          <w:rFonts w:ascii="Arial" w:hAnsi="Arial" w:cs="Arial"/>
          <w:lang w:val="en-US"/>
        </w:rPr>
        <w:t>Adhere to the Core Values of the OCT which are: Positivity, Respect, Integrity, Diversity and Engagement</w:t>
      </w:r>
      <w:r w:rsidR="00AA5A04">
        <w:rPr>
          <w:rFonts w:ascii="Arial" w:hAnsi="Arial" w:cs="Arial"/>
          <w:lang w:val="en-US"/>
        </w:rPr>
        <w:t>.</w:t>
      </w:r>
    </w:p>
    <w:p w14:paraId="3C18DCB3" w14:textId="76EA0319" w:rsidR="00E32D8F" w:rsidRPr="00B336A7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B336A7">
        <w:rPr>
          <w:rFonts w:ascii="Arial" w:hAnsi="Arial" w:cs="Arial"/>
        </w:rPr>
        <w:t>At all times behave in a safe and responsible manner in accordance with company Health &amp; Safety policy and the requirements of Health &amp; Safety legislation relating to your responsibilities and to promote and act in the employer</w:t>
      </w:r>
      <w:r w:rsidR="002C7D7A">
        <w:rPr>
          <w:rFonts w:ascii="Arial" w:hAnsi="Arial" w:cs="Arial"/>
        </w:rPr>
        <w:t>’</w:t>
      </w:r>
      <w:r w:rsidRPr="00B336A7">
        <w:rPr>
          <w:rFonts w:ascii="Arial" w:hAnsi="Arial" w:cs="Arial"/>
        </w:rPr>
        <w:t>s best interest</w:t>
      </w:r>
      <w:r w:rsidR="00AA5A04">
        <w:rPr>
          <w:rFonts w:ascii="Arial" w:hAnsi="Arial" w:cs="Arial"/>
        </w:rPr>
        <w:t>.</w:t>
      </w:r>
    </w:p>
    <w:p w14:paraId="33E8FD35" w14:textId="0A85C102" w:rsidR="00E32D8F" w:rsidRPr="00B336A7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B336A7">
        <w:rPr>
          <w:rFonts w:ascii="Arial" w:hAnsi="Arial" w:cs="Arial"/>
        </w:rPr>
        <w:t>Undertake training deemed as appropriate to your role</w:t>
      </w:r>
      <w:r w:rsidR="00AA5A04">
        <w:rPr>
          <w:rFonts w:ascii="Arial" w:hAnsi="Arial" w:cs="Arial"/>
        </w:rPr>
        <w:t>.</w:t>
      </w:r>
    </w:p>
    <w:p w14:paraId="5D277317" w14:textId="484A24FF" w:rsidR="00E32D8F" w:rsidRPr="00B336A7" w:rsidRDefault="004B0312" w:rsidP="00B336A7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F7623" w:rsidRPr="00B336A7">
        <w:rPr>
          <w:rFonts w:ascii="Arial" w:hAnsi="Arial" w:cs="Arial"/>
        </w:rPr>
        <w:t>dopt a flexible approach to working hours to ensure the viability of NMA operations (this includes the shift-working pattern, public bank holidays and weekends)</w:t>
      </w:r>
      <w:r w:rsidR="00AA5A04">
        <w:rPr>
          <w:rFonts w:ascii="Arial" w:hAnsi="Arial" w:cs="Arial"/>
        </w:rPr>
        <w:t>.</w:t>
      </w:r>
    </w:p>
    <w:p w14:paraId="59CF91E0" w14:textId="5F7A181C" w:rsidR="00E32D8F" w:rsidRPr="00B336A7" w:rsidRDefault="008F7623" w:rsidP="00E32D8F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 w:rsidRPr="00B336A7">
        <w:rPr>
          <w:rFonts w:ascii="Arial" w:hAnsi="Arial" w:cs="Arial"/>
        </w:rPr>
        <w:t>Participate in extraordinary duties as required</w:t>
      </w:r>
      <w:r w:rsidR="00AA5A04">
        <w:rPr>
          <w:rFonts w:ascii="Arial" w:hAnsi="Arial" w:cs="Arial"/>
        </w:rPr>
        <w:t>.</w:t>
      </w:r>
    </w:p>
    <w:p w14:paraId="26A28924" w14:textId="69FBE354" w:rsidR="006C6086" w:rsidRPr="00B336A7" w:rsidRDefault="004B0312" w:rsidP="006C6086">
      <w:pPr>
        <w:pStyle w:val="paragraph"/>
        <w:numPr>
          <w:ilvl w:val="0"/>
          <w:numId w:val="3"/>
        </w:numPr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8F7623" w:rsidRPr="00B336A7">
        <w:rPr>
          <w:rFonts w:ascii="Arial" w:hAnsi="Arial" w:cs="Arial"/>
        </w:rPr>
        <w:t xml:space="preserve">arry out other activities as appropriate on the instruction of the </w:t>
      </w:r>
      <w:r w:rsidR="002C7D7A">
        <w:rPr>
          <w:rFonts w:ascii="Arial" w:hAnsi="Arial" w:cs="Arial"/>
        </w:rPr>
        <w:t>CEO</w:t>
      </w:r>
      <w:r w:rsidR="00AA5A04">
        <w:rPr>
          <w:rFonts w:ascii="Arial" w:hAnsi="Arial" w:cs="Arial"/>
        </w:rPr>
        <w:t>.</w:t>
      </w:r>
    </w:p>
    <w:p w14:paraId="4AE6374A" w14:textId="4416F1E9" w:rsidR="006C6086" w:rsidRPr="00B336A7" w:rsidRDefault="006C6086" w:rsidP="00DD3B32">
      <w:pPr>
        <w:tabs>
          <w:tab w:val="left" w:pos="9156"/>
        </w:tabs>
        <w:rPr>
          <w:rFonts w:ascii="Arial" w:hAnsi="Arial" w:cs="Arial"/>
          <w:sz w:val="24"/>
          <w:szCs w:val="24"/>
        </w:rPr>
      </w:pPr>
    </w:p>
    <w:sectPr w:rsidR="006C6086" w:rsidRPr="00B336A7" w:rsidSect="00DE02CA">
      <w:headerReference w:type="default" r:id="rId8"/>
      <w:footerReference w:type="default" r:id="rId9"/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A9B7" w14:textId="77777777" w:rsidR="00464A9F" w:rsidRDefault="00464A9F" w:rsidP="00DE02CA">
      <w:pPr>
        <w:spacing w:after="0" w:line="240" w:lineRule="auto"/>
      </w:pPr>
      <w:r>
        <w:separator/>
      </w:r>
    </w:p>
  </w:endnote>
  <w:endnote w:type="continuationSeparator" w:id="0">
    <w:p w14:paraId="1158885C" w14:textId="77777777" w:rsidR="00464A9F" w:rsidRDefault="00464A9F" w:rsidP="00DE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lis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03A7C" w14:textId="552D8A6A" w:rsidR="00B77B67" w:rsidRDefault="00B77B67" w:rsidP="00B77B67">
    <w:pPr>
      <w:pStyle w:val="Footer"/>
      <w:jc w:val="right"/>
      <w:rPr>
        <w:rFonts w:ascii="Arial" w:hAnsi="Arial" w:cs="Arial"/>
      </w:rPr>
    </w:pPr>
    <w:r w:rsidRPr="00EF5BFD">
      <w:rPr>
        <w:rFonts w:ascii="Arial" w:hAnsi="Arial" w:cs="Arial"/>
      </w:rPr>
      <w:t>October 202</w:t>
    </w:r>
    <w:r w:rsidR="00B336A7">
      <w:rPr>
        <w:rFonts w:ascii="Arial" w:hAnsi="Arial" w:cs="Arial"/>
      </w:rPr>
      <w:t>2</w:t>
    </w:r>
  </w:p>
  <w:p w14:paraId="4F23E863" w14:textId="2F96FCAD" w:rsidR="00B336A7" w:rsidRDefault="00B336A7" w:rsidP="00B77B67">
    <w:pPr>
      <w:pStyle w:val="Footer"/>
      <w:jc w:val="right"/>
      <w:rPr>
        <w:rFonts w:ascii="Arial" w:hAnsi="Arial" w:cs="Arial"/>
      </w:rPr>
    </w:pPr>
  </w:p>
  <w:p w14:paraId="4E68431A" w14:textId="77777777" w:rsidR="00B336A7" w:rsidRPr="00EF5BFD" w:rsidRDefault="00B336A7" w:rsidP="00B77B67">
    <w:pPr>
      <w:pStyle w:val="Footer"/>
      <w:jc w:val="right"/>
      <w:rPr>
        <w:rFonts w:ascii="Arial" w:hAnsi="Arial" w:cs="Arial"/>
      </w:rPr>
    </w:pPr>
  </w:p>
  <w:p w14:paraId="0E935D90" w14:textId="77777777" w:rsidR="00B77B67" w:rsidRDefault="00B77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767BB" w14:textId="77777777" w:rsidR="00464A9F" w:rsidRDefault="00464A9F" w:rsidP="00DE02CA">
      <w:pPr>
        <w:spacing w:after="0" w:line="240" w:lineRule="auto"/>
      </w:pPr>
      <w:r>
        <w:separator/>
      </w:r>
    </w:p>
  </w:footnote>
  <w:footnote w:type="continuationSeparator" w:id="0">
    <w:p w14:paraId="19F3E36A" w14:textId="77777777" w:rsidR="00464A9F" w:rsidRDefault="00464A9F" w:rsidP="00DE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3959" w14:textId="16D28D4C" w:rsidR="00DE02CA" w:rsidRPr="00F357DD" w:rsidRDefault="004B0312" w:rsidP="00DE02CA">
    <w:pPr>
      <w:pStyle w:val="Header"/>
      <w:rPr>
        <w:rFonts w:ascii="Bliss" w:hAnsi="Bliss" w:cs="Arial"/>
        <w:b/>
        <w:color w:val="1F4E79" w:themeColor="accent5" w:themeShade="80"/>
        <w:sz w:val="28"/>
        <w:szCs w:val="28"/>
      </w:rPr>
    </w:pPr>
    <w:r>
      <w:rPr>
        <w:rFonts w:ascii="Bliss" w:hAnsi="Bliss" w:cs="Arial"/>
        <w:b/>
        <w:noProof/>
        <w:color w:val="1F4E79" w:themeColor="accent5" w:themeShade="80"/>
        <w:sz w:val="28"/>
        <w:szCs w:val="28"/>
      </w:rPr>
      <w:drawing>
        <wp:anchor distT="0" distB="0" distL="114300" distR="114300" simplePos="0" relativeHeight="251660288" behindDoc="0" locked="0" layoutInCell="1" allowOverlap="1" wp14:anchorId="700BE3B3" wp14:editId="26835A47">
          <wp:simplePos x="0" y="0"/>
          <wp:positionH relativeFrom="margin">
            <wp:align>left</wp:align>
          </wp:positionH>
          <wp:positionV relativeFrom="paragraph">
            <wp:posOffset>-205740</wp:posOffset>
          </wp:positionV>
          <wp:extent cx="1631950" cy="575921"/>
          <wp:effectExtent l="0" t="0" r="6350" b="0"/>
          <wp:wrapNone/>
          <wp:docPr id="30" name="Picture 3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7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2CA" w:rsidRPr="00F357DD">
      <w:rPr>
        <w:rFonts w:ascii="Bliss" w:hAnsi="Bliss" w:cs="Arial"/>
        <w:b/>
        <w:noProof/>
        <w:color w:val="1F4E79" w:themeColor="accent5" w:themeShade="80"/>
        <w:sz w:val="28"/>
        <w:szCs w:val="28"/>
      </w:rPr>
      <w:drawing>
        <wp:anchor distT="0" distB="0" distL="114300" distR="114300" simplePos="0" relativeHeight="251659264" behindDoc="0" locked="0" layoutInCell="1" allowOverlap="1" wp14:anchorId="34ADEF70" wp14:editId="48E0ED47">
          <wp:simplePos x="0" y="0"/>
          <wp:positionH relativeFrom="margin">
            <wp:posOffset>4535805</wp:posOffset>
          </wp:positionH>
          <wp:positionV relativeFrom="margin">
            <wp:posOffset>-942975</wp:posOffset>
          </wp:positionV>
          <wp:extent cx="1699914" cy="465902"/>
          <wp:effectExtent l="0" t="0" r="0" b="0"/>
          <wp:wrapNone/>
          <wp:docPr id="29" name="Picture 2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31" t="22132" r="11506" b="22539"/>
                  <a:stretch/>
                </pic:blipFill>
                <pic:spPr bwMode="auto">
                  <a:xfrm>
                    <a:off x="0" y="0"/>
                    <a:ext cx="1699914" cy="465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670C22" w14:textId="77777777" w:rsidR="00DE02CA" w:rsidRPr="006C6086" w:rsidRDefault="00DE02CA" w:rsidP="00DE02CA">
    <w:pPr>
      <w:pStyle w:val="Header"/>
      <w:tabs>
        <w:tab w:val="clear" w:pos="4153"/>
        <w:tab w:val="clear" w:pos="8306"/>
        <w:tab w:val="left" w:pos="8880"/>
      </w:tabs>
      <w:jc w:val="center"/>
      <w:rPr>
        <w:rFonts w:ascii="Bliss" w:hAnsi="Bliss" w:cs="Arial"/>
        <w:b/>
        <w:color w:val="1F4E79" w:themeColor="accent5" w:themeShade="80"/>
        <w:sz w:val="32"/>
        <w:szCs w:val="32"/>
      </w:rPr>
    </w:pPr>
    <w:r w:rsidRPr="006C6086">
      <w:rPr>
        <w:rFonts w:ascii="Bliss" w:hAnsi="Bliss" w:cs="Arial"/>
        <w:b/>
        <w:color w:val="1F4E79" w:themeColor="accent5" w:themeShade="80"/>
        <w:sz w:val="32"/>
        <w:szCs w:val="32"/>
      </w:rPr>
      <w:t>JOB DESCRIPTION</w:t>
    </w:r>
  </w:p>
  <w:p w14:paraId="4C49577B" w14:textId="77777777" w:rsidR="00DE02CA" w:rsidRDefault="00DE02CA" w:rsidP="00DE02CA">
    <w:pPr>
      <w:pStyle w:val="Header"/>
      <w:pBdr>
        <w:bottom w:val="single" w:sz="4" w:space="1" w:color="auto"/>
      </w:pBdr>
    </w:pPr>
  </w:p>
  <w:p w14:paraId="0ED6156D" w14:textId="77777777" w:rsidR="00DE02CA" w:rsidRDefault="00DE02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E98"/>
    <w:multiLevelType w:val="hybridMultilevel"/>
    <w:tmpl w:val="F752A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2F35"/>
    <w:multiLevelType w:val="hybridMultilevel"/>
    <w:tmpl w:val="F8F68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47226"/>
    <w:multiLevelType w:val="hybridMultilevel"/>
    <w:tmpl w:val="E3C6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A51C5"/>
    <w:multiLevelType w:val="hybridMultilevel"/>
    <w:tmpl w:val="07DE2A92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CDECF1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AB6"/>
    <w:multiLevelType w:val="hybridMultilevel"/>
    <w:tmpl w:val="F36896D0"/>
    <w:lvl w:ilvl="0" w:tplc="A59A7A7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00C9"/>
    <w:multiLevelType w:val="multilevel"/>
    <w:tmpl w:val="7FAE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4C47CF"/>
    <w:multiLevelType w:val="multilevel"/>
    <w:tmpl w:val="206E7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B35CA"/>
    <w:multiLevelType w:val="hybridMultilevel"/>
    <w:tmpl w:val="8FA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30F4F"/>
    <w:multiLevelType w:val="hybridMultilevel"/>
    <w:tmpl w:val="1012E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1C61"/>
    <w:multiLevelType w:val="hybridMultilevel"/>
    <w:tmpl w:val="D6006C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AA4382"/>
    <w:multiLevelType w:val="hybridMultilevel"/>
    <w:tmpl w:val="1ED8CE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E76528"/>
    <w:multiLevelType w:val="hybridMultilevel"/>
    <w:tmpl w:val="D500F752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5DA5"/>
    <w:multiLevelType w:val="multilevel"/>
    <w:tmpl w:val="8444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1C1ECE"/>
    <w:multiLevelType w:val="hybridMultilevel"/>
    <w:tmpl w:val="0234CB9A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B539D"/>
    <w:multiLevelType w:val="hybridMultilevel"/>
    <w:tmpl w:val="E64698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741173"/>
    <w:multiLevelType w:val="hybridMultilevel"/>
    <w:tmpl w:val="F62E0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B5643"/>
    <w:multiLevelType w:val="hybridMultilevel"/>
    <w:tmpl w:val="20884790"/>
    <w:lvl w:ilvl="0" w:tplc="4D5416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007A"/>
    <w:multiLevelType w:val="hybridMultilevel"/>
    <w:tmpl w:val="11F41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7198022">
    <w:abstractNumId w:val="5"/>
  </w:num>
  <w:num w:numId="2" w16cid:durableId="10881748">
    <w:abstractNumId w:val="12"/>
  </w:num>
  <w:num w:numId="3" w16cid:durableId="1730690761">
    <w:abstractNumId w:val="1"/>
  </w:num>
  <w:num w:numId="4" w16cid:durableId="1036350125">
    <w:abstractNumId w:val="8"/>
  </w:num>
  <w:num w:numId="5" w16cid:durableId="1432627111">
    <w:abstractNumId w:val="15"/>
  </w:num>
  <w:num w:numId="6" w16cid:durableId="1669937809">
    <w:abstractNumId w:val="10"/>
  </w:num>
  <w:num w:numId="7" w16cid:durableId="1977491707">
    <w:abstractNumId w:val="0"/>
  </w:num>
  <w:num w:numId="8" w16cid:durableId="1884172171">
    <w:abstractNumId w:val="17"/>
  </w:num>
  <w:num w:numId="9" w16cid:durableId="287858693">
    <w:abstractNumId w:val="16"/>
  </w:num>
  <w:num w:numId="10" w16cid:durableId="1432893306">
    <w:abstractNumId w:val="9"/>
  </w:num>
  <w:num w:numId="11" w16cid:durableId="1315255871">
    <w:abstractNumId w:val="3"/>
  </w:num>
  <w:num w:numId="12" w16cid:durableId="44527492">
    <w:abstractNumId w:val="11"/>
  </w:num>
  <w:num w:numId="13" w16cid:durableId="2126457156">
    <w:abstractNumId w:val="13"/>
  </w:num>
  <w:num w:numId="14" w16cid:durableId="1286618626">
    <w:abstractNumId w:val="14"/>
  </w:num>
  <w:num w:numId="15" w16cid:durableId="1768652255">
    <w:abstractNumId w:val="6"/>
  </w:num>
  <w:num w:numId="16" w16cid:durableId="962275572">
    <w:abstractNumId w:val="4"/>
  </w:num>
  <w:num w:numId="17" w16cid:durableId="1991278508">
    <w:abstractNumId w:val="7"/>
  </w:num>
  <w:num w:numId="18" w16cid:durableId="1097556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EE"/>
    <w:rsid w:val="00000FD4"/>
    <w:rsid w:val="00025EB0"/>
    <w:rsid w:val="00065682"/>
    <w:rsid w:val="00091884"/>
    <w:rsid w:val="000C71B4"/>
    <w:rsid w:val="000D6412"/>
    <w:rsid w:val="000F6B9B"/>
    <w:rsid w:val="00170C92"/>
    <w:rsid w:val="001C3824"/>
    <w:rsid w:val="001D3D6B"/>
    <w:rsid w:val="00267EE8"/>
    <w:rsid w:val="002C7D7A"/>
    <w:rsid w:val="002E489F"/>
    <w:rsid w:val="00313C7D"/>
    <w:rsid w:val="00330144"/>
    <w:rsid w:val="003A67DF"/>
    <w:rsid w:val="003A6BF5"/>
    <w:rsid w:val="003C008D"/>
    <w:rsid w:val="003C7E43"/>
    <w:rsid w:val="003D3DD0"/>
    <w:rsid w:val="003E1129"/>
    <w:rsid w:val="00434251"/>
    <w:rsid w:val="00464A9F"/>
    <w:rsid w:val="00481E28"/>
    <w:rsid w:val="004875EE"/>
    <w:rsid w:val="00495A46"/>
    <w:rsid w:val="004B0312"/>
    <w:rsid w:val="005122AD"/>
    <w:rsid w:val="00595F01"/>
    <w:rsid w:val="005E2704"/>
    <w:rsid w:val="005E543C"/>
    <w:rsid w:val="005F2DF4"/>
    <w:rsid w:val="005F5645"/>
    <w:rsid w:val="0060098D"/>
    <w:rsid w:val="006334DA"/>
    <w:rsid w:val="006624CB"/>
    <w:rsid w:val="0069323D"/>
    <w:rsid w:val="006A6703"/>
    <w:rsid w:val="006C6086"/>
    <w:rsid w:val="006E7331"/>
    <w:rsid w:val="00710411"/>
    <w:rsid w:val="0071278A"/>
    <w:rsid w:val="00725D57"/>
    <w:rsid w:val="00733898"/>
    <w:rsid w:val="00793911"/>
    <w:rsid w:val="007B0CBE"/>
    <w:rsid w:val="007B657B"/>
    <w:rsid w:val="0089798E"/>
    <w:rsid w:val="008B3E86"/>
    <w:rsid w:val="008D43F5"/>
    <w:rsid w:val="008F7623"/>
    <w:rsid w:val="00982C16"/>
    <w:rsid w:val="009D5D8B"/>
    <w:rsid w:val="00A30862"/>
    <w:rsid w:val="00A81B96"/>
    <w:rsid w:val="00AA5A04"/>
    <w:rsid w:val="00AF7E7C"/>
    <w:rsid w:val="00B336A7"/>
    <w:rsid w:val="00B60870"/>
    <w:rsid w:val="00B70728"/>
    <w:rsid w:val="00B77B67"/>
    <w:rsid w:val="00B92B56"/>
    <w:rsid w:val="00BE168A"/>
    <w:rsid w:val="00C50F96"/>
    <w:rsid w:val="00C97094"/>
    <w:rsid w:val="00CE29A3"/>
    <w:rsid w:val="00D144A3"/>
    <w:rsid w:val="00D14838"/>
    <w:rsid w:val="00D31F3E"/>
    <w:rsid w:val="00D45421"/>
    <w:rsid w:val="00D47E1F"/>
    <w:rsid w:val="00DD3B32"/>
    <w:rsid w:val="00DE02CA"/>
    <w:rsid w:val="00DF2421"/>
    <w:rsid w:val="00DF28AC"/>
    <w:rsid w:val="00E32D8F"/>
    <w:rsid w:val="00E74DE7"/>
    <w:rsid w:val="00E81210"/>
    <w:rsid w:val="00E876D8"/>
    <w:rsid w:val="00F04429"/>
    <w:rsid w:val="00F233A7"/>
    <w:rsid w:val="00F27629"/>
    <w:rsid w:val="00F97BF3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5C551"/>
  <w15:chartTrackingRefBased/>
  <w15:docId w15:val="{ADFF6565-C3EE-4B31-BC94-58B6BAFC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2704"/>
    <w:pPr>
      <w:keepNext/>
      <w:tabs>
        <w:tab w:val="left" w:pos="288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27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E270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E2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ragraph">
    <w:name w:val="paragraph"/>
    <w:basedOn w:val="Normal"/>
    <w:rsid w:val="005E2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5E2704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nhideWhenUsed/>
    <w:rsid w:val="00DE02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ED33-48A3-41D5-ACA8-AF183A4B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Bridge</dc:creator>
  <cp:keywords/>
  <dc:description/>
  <cp:lastModifiedBy>Heather Hine</cp:lastModifiedBy>
  <cp:revision>2</cp:revision>
  <cp:lastPrinted>2022-10-20T11:32:00Z</cp:lastPrinted>
  <dcterms:created xsi:type="dcterms:W3CDTF">2022-10-20T13:50:00Z</dcterms:created>
  <dcterms:modified xsi:type="dcterms:W3CDTF">2022-10-20T13:50:00Z</dcterms:modified>
</cp:coreProperties>
</file>